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462C" w14:textId="77777777" w:rsidR="00D42C34" w:rsidRPr="00991B04" w:rsidRDefault="00D42C34" w:rsidP="00D42C34">
      <w:pPr>
        <w:jc w:val="center"/>
        <w:textAlignment w:val="top"/>
        <w:outlineLvl w:val="2"/>
        <w:rPr>
          <w:rFonts w:eastAsia="Times New Roman" w:cs="Times New Roman"/>
          <w:b/>
          <w:bCs/>
          <w:color w:val="000000" w:themeColor="text1"/>
        </w:rPr>
      </w:pPr>
      <w:r w:rsidRPr="00991B04">
        <w:rPr>
          <w:rFonts w:eastAsia="Times New Roman" w:cs="Times New Roman"/>
          <w:b/>
          <w:bCs/>
          <w:color w:val="000000" w:themeColor="text1"/>
        </w:rPr>
        <w:t>Технический райдер «</w:t>
      </w:r>
      <w:r w:rsidRPr="00991B04">
        <w:rPr>
          <w:rFonts w:eastAsia="Times New Roman" w:cs="Times New Roman"/>
          <w:b/>
          <w:bCs/>
          <w:color w:val="000000" w:themeColor="text1"/>
          <w:lang w:val="en-US"/>
        </w:rPr>
        <w:t>BACKSTAGE</w:t>
      </w:r>
      <w:r w:rsidRPr="00991B04">
        <w:rPr>
          <w:rFonts w:eastAsia="Times New Roman" w:cs="Times New Roman"/>
          <w:b/>
          <w:bCs/>
          <w:color w:val="000000" w:themeColor="text1"/>
        </w:rPr>
        <w:t xml:space="preserve"> </w:t>
      </w:r>
      <w:r w:rsidRPr="00991B04">
        <w:rPr>
          <w:rFonts w:eastAsia="Times New Roman" w:cs="Times New Roman"/>
          <w:b/>
          <w:bCs/>
          <w:color w:val="000000" w:themeColor="text1"/>
          <w:lang w:val="en-US"/>
        </w:rPr>
        <w:t>Girls</w:t>
      </w:r>
      <w:r w:rsidRPr="005A0356">
        <w:rPr>
          <w:rFonts w:eastAsia="Times New Roman" w:cs="Times New Roman"/>
          <w:b/>
          <w:bCs/>
          <w:color w:val="000000" w:themeColor="text1"/>
        </w:rPr>
        <w:t>&amp;</w:t>
      </w:r>
      <w:r w:rsidRPr="00991B04">
        <w:rPr>
          <w:rFonts w:eastAsia="Times New Roman" w:cs="Times New Roman"/>
          <w:b/>
          <w:bCs/>
          <w:color w:val="000000" w:themeColor="text1"/>
          <w:lang w:val="en-US"/>
        </w:rPr>
        <w:t>Band</w:t>
      </w:r>
      <w:r w:rsidRPr="00991B04">
        <w:rPr>
          <w:rFonts w:eastAsia="Times New Roman" w:cs="Times New Roman"/>
          <w:b/>
          <w:bCs/>
          <w:color w:val="000000" w:themeColor="text1"/>
        </w:rPr>
        <w:t>»</w:t>
      </w:r>
    </w:p>
    <w:p w14:paraId="2321121A" w14:textId="77777777" w:rsidR="00D42C34" w:rsidRPr="00991B04" w:rsidRDefault="00D42C34" w:rsidP="00D42C34">
      <w:pPr>
        <w:textAlignment w:val="top"/>
        <w:rPr>
          <w:rFonts w:eastAsia="Times New Roman" w:cs="Times New Roman"/>
          <w:b/>
          <w:bCs/>
          <w:color w:val="000000" w:themeColor="text1"/>
          <w:sz w:val="28"/>
          <w:szCs w:val="18"/>
        </w:rPr>
      </w:pPr>
    </w:p>
    <w:p w14:paraId="46C03CB2" w14:textId="77777777" w:rsidR="00D42C34" w:rsidRPr="00991B04" w:rsidRDefault="00D42C34" w:rsidP="00D42C34">
      <w:pPr>
        <w:textAlignment w:val="top"/>
        <w:rPr>
          <w:rFonts w:eastAsia="Times New Roman" w:cs="Times New Roman"/>
          <w:b/>
          <w:bCs/>
          <w:color w:val="000000" w:themeColor="text1"/>
          <w:sz w:val="21"/>
          <w:szCs w:val="18"/>
        </w:rPr>
      </w:pPr>
    </w:p>
    <w:p w14:paraId="57E55CEB" w14:textId="77777777" w:rsidR="00D42C34" w:rsidRPr="00991B04" w:rsidRDefault="00D42C34" w:rsidP="00D42C34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000000" w:themeColor="text1"/>
          <w:sz w:val="48"/>
        </w:rPr>
      </w:pPr>
      <w:r w:rsidRPr="00991B04">
        <w:rPr>
          <w:rFonts w:eastAsia="Times New Roman" w:cs="Times New Roman"/>
          <w:color w:val="000000" w:themeColor="text1"/>
          <w:szCs w:val="15"/>
        </w:rPr>
        <w:t>Выступление с живым составом (3 вокала, барабаны, контрабас, саксофон, клавиши)</w:t>
      </w:r>
    </w:p>
    <w:p w14:paraId="152A7E90" w14:textId="77777777" w:rsidR="00D42C34" w:rsidRPr="00991B04" w:rsidRDefault="00D42C34" w:rsidP="00D42C34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000000" w:themeColor="text1"/>
          <w:sz w:val="21"/>
          <w:szCs w:val="21"/>
        </w:rPr>
      </w:pPr>
      <w:r w:rsidRPr="00991B04">
        <w:rPr>
          <w:rFonts w:eastAsia="Times New Roman" w:cs="Times New Roman"/>
          <w:color w:val="000000" w:themeColor="text1"/>
          <w:sz w:val="21"/>
          <w:szCs w:val="21"/>
        </w:rPr>
        <w:t xml:space="preserve">Микшерный пульт не менее 20 каналов. Обработка </w:t>
      </w:r>
      <w:proofErr w:type="spellStart"/>
      <w:r w:rsidRPr="00991B04">
        <w:rPr>
          <w:rFonts w:eastAsia="Times New Roman" w:cs="Times New Roman"/>
          <w:color w:val="000000" w:themeColor="text1"/>
          <w:sz w:val="21"/>
          <w:szCs w:val="21"/>
        </w:rPr>
        <w:t>Hall</w:t>
      </w:r>
      <w:proofErr w:type="spellEnd"/>
      <w:r w:rsidRPr="00991B04">
        <w:rPr>
          <w:rFonts w:eastAsia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991B04">
        <w:rPr>
          <w:rFonts w:eastAsia="Times New Roman" w:cs="Times New Roman"/>
          <w:color w:val="000000" w:themeColor="text1"/>
          <w:sz w:val="21"/>
          <w:szCs w:val="21"/>
        </w:rPr>
        <w:t>Delay</w:t>
      </w:r>
      <w:proofErr w:type="spellEnd"/>
      <w:r w:rsidRPr="00991B04">
        <w:rPr>
          <w:rFonts w:eastAsia="Times New Roman" w:cs="Times New Roman"/>
          <w:color w:val="000000" w:themeColor="text1"/>
          <w:sz w:val="21"/>
          <w:szCs w:val="21"/>
        </w:rPr>
        <w:t xml:space="preserve">. </w:t>
      </w:r>
    </w:p>
    <w:p w14:paraId="1A460FF7" w14:textId="77777777" w:rsidR="00D42C34" w:rsidRPr="00991B04" w:rsidRDefault="00D42C34" w:rsidP="00D42C34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bCs/>
          <w:color w:val="000000" w:themeColor="text1"/>
          <w:sz w:val="28"/>
          <w:szCs w:val="21"/>
        </w:rPr>
      </w:pPr>
      <w:r w:rsidRPr="00991B04">
        <w:rPr>
          <w:rFonts w:eastAsia="Times New Roman" w:cs="Times New Roman"/>
          <w:b/>
          <w:bCs/>
          <w:color w:val="000000" w:themeColor="text1"/>
          <w:szCs w:val="15"/>
        </w:rPr>
        <w:t xml:space="preserve">Мониторы </w:t>
      </w:r>
    </w:p>
    <w:p w14:paraId="0CDF2C4F" w14:textId="77777777" w:rsidR="00D42C34" w:rsidRPr="005A0356" w:rsidRDefault="00D42C34" w:rsidP="00D42C34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color w:val="000000" w:themeColor="text1"/>
          <w:sz w:val="21"/>
          <w:szCs w:val="21"/>
        </w:rPr>
      </w:pPr>
      <w:r w:rsidRPr="00991B04">
        <w:rPr>
          <w:rFonts w:eastAsia="Times New Roman" w:cs="Times New Roman"/>
          <w:color w:val="000000" w:themeColor="text1"/>
          <w:sz w:val="21"/>
          <w:szCs w:val="21"/>
        </w:rPr>
        <w:t xml:space="preserve">Три независимых мониторных линии. Первая мониторная линия — из 3 (минимум 2) мониторов - вокал, вторая - клавиши, саксофон, третья – барабаны, контрабас. </w:t>
      </w:r>
      <w:r>
        <w:rPr>
          <w:rFonts w:eastAsia="Times New Roman" w:cs="Times New Roman"/>
          <w:color w:val="000000" w:themeColor="text1"/>
          <w:sz w:val="21"/>
          <w:szCs w:val="21"/>
        </w:rPr>
        <w:t xml:space="preserve">Может </w:t>
      </w:r>
      <w:r w:rsidRPr="00991B04">
        <w:rPr>
          <w:rFonts w:eastAsia="Times New Roman" w:cs="Times New Roman"/>
          <w:color w:val="000000" w:themeColor="text1"/>
          <w:sz w:val="21"/>
          <w:szCs w:val="21"/>
        </w:rPr>
        <w:t xml:space="preserve">быть пересмотрено для небольших площадок. </w:t>
      </w:r>
    </w:p>
    <w:p w14:paraId="68B3814D" w14:textId="77777777" w:rsidR="00D42C34" w:rsidRDefault="00D42C34" w:rsidP="00D42C34">
      <w:pPr>
        <w:widowControl w:val="0"/>
        <w:ind w:left="108" w:hanging="108"/>
        <w:jc w:val="center"/>
        <w:rPr>
          <w:rFonts w:cs="Times New Roman"/>
          <w:smallCaps/>
        </w:rPr>
      </w:pPr>
    </w:p>
    <w:tbl>
      <w:tblPr>
        <w:tblpPr w:leftFromText="180" w:rightFromText="180" w:vertAnchor="text" w:horzAnchor="margin" w:tblpY="63"/>
        <w:tblW w:w="97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966"/>
      </w:tblGrid>
      <w:tr w:rsidR="00D42C34" w:rsidRPr="005A0356" w14:paraId="7F38A54C" w14:textId="77777777" w:rsidTr="007B7EF6">
        <w:tc>
          <w:tcPr>
            <w:tcW w:w="2802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74666D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b/>
                <w:bCs/>
                <w:color w:val="000000" w:themeColor="text1"/>
                <w:sz w:val="21"/>
                <w:szCs w:val="21"/>
              </w:rPr>
              <w:t xml:space="preserve">Инструмент </w:t>
            </w:r>
          </w:p>
        </w:tc>
        <w:tc>
          <w:tcPr>
            <w:tcW w:w="6966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A3C51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b/>
                <w:bCs/>
                <w:color w:val="000000" w:themeColor="text1"/>
                <w:sz w:val="21"/>
                <w:szCs w:val="21"/>
              </w:rPr>
              <w:t xml:space="preserve">Оборудование </w:t>
            </w:r>
          </w:p>
        </w:tc>
      </w:tr>
      <w:tr w:rsidR="00D42C34" w:rsidRPr="005A0356" w14:paraId="1381A858" w14:textId="77777777" w:rsidTr="007B7EF6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2A4574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Вокал </w:t>
            </w:r>
          </w:p>
        </w:tc>
        <w:tc>
          <w:tcPr>
            <w:tcW w:w="6966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B73BE5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3 радио микрофона (либо шнуровые  </w:t>
            </w:r>
            <w:proofErr w:type="spellStart"/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Shure</w:t>
            </w:r>
            <w:proofErr w:type="spellEnd"/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Beta</w:t>
            </w:r>
            <w:proofErr w:type="spellEnd"/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 58А). Предпочтительно SENNHEISER G2. Качественная голосовая обработка 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br/>
              <w:t>3 микрофонные стойки-журавль (регулируемые, в исправном состоянии).</w:t>
            </w:r>
          </w:p>
        </w:tc>
      </w:tr>
      <w:tr w:rsidR="00D42C34" w:rsidRPr="005A0356" w14:paraId="3B4271C3" w14:textId="77777777" w:rsidTr="007B7EF6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3FDE0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Барабаны </w:t>
            </w:r>
          </w:p>
        </w:tc>
        <w:tc>
          <w:tcPr>
            <w:tcW w:w="6966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F6646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ПОЛНЫЙ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КОМПЛЕКТ</w:t>
            </w:r>
          </w:p>
          <w:p w14:paraId="4293547C" w14:textId="19B74B51" w:rsidR="00D42C34" w:rsidRPr="009C151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Ударная</w:t>
            </w:r>
            <w:r w:rsidRPr="009C1516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установка</w:t>
            </w:r>
            <w:r w:rsidR="009C1516">
              <w:rPr>
                <w:rFonts w:cs="Times New Roman"/>
                <w:color w:val="000000" w:themeColor="text1"/>
                <w:sz w:val="21"/>
                <w:szCs w:val="21"/>
              </w:rPr>
              <w:t xml:space="preserve"> (либо аналогичная по параметром, не ниже классом)</w:t>
            </w:r>
          </w:p>
          <w:p w14:paraId="291CF6B5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>Yamaha Birch Custom/Maple Custom/tour Custom</w:t>
            </w:r>
          </w:p>
          <w:p w14:paraId="5731598A" w14:textId="77777777" w:rsidR="00D42C34" w:rsidRPr="000410E3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5A0356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>Sonor</w:t>
            </w:r>
            <w:proofErr w:type="spellEnd"/>
            <w:r w:rsidRPr="000410E3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>Maple</w:t>
            </w:r>
            <w:r w:rsidRPr="000410E3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>drums</w:t>
            </w:r>
          </w:p>
          <w:p w14:paraId="1B44F088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- Бас Барабан (бочка) 18'-22' 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br/>
              <w:t xml:space="preserve">- Том (альт) 10'-12' 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- Напольный том 14'-16' 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- Малый барабан 14’ клён/береза 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- Стойка под хай-</w:t>
            </w:r>
            <w:proofErr w:type="spellStart"/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хет</w:t>
            </w:r>
            <w:proofErr w:type="spellEnd"/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- Стойка под малый барабан 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- Две прямые стойки и одна «журавль» под тарелки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- Регулируемый по высоте стул для барабанщика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- Все должно быть на ковре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- Монитор для барабанщика, должен стоять справа от стула (или </w:t>
            </w:r>
            <w:proofErr w:type="spellStart"/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инейры</w:t>
            </w:r>
            <w:proofErr w:type="spellEnd"/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, пульт должен быть слева от барабанов)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- Пюпитр, слева от барабанщика</w:t>
            </w:r>
          </w:p>
          <w:p w14:paraId="3ECC4C60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Микрофоны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</w:p>
          <w:p w14:paraId="3E9AD6D7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>Kick, snare top, snare bottom, rack Tom, floor Tom, OH L, OH R, HH</w:t>
            </w:r>
          </w:p>
          <w:p w14:paraId="5530D962" w14:textId="77777777" w:rsidR="00D42C34" w:rsidRPr="000410E3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КОМПЛЕКТ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ДЛЯ</w:t>
            </w:r>
            <w:r w:rsidRPr="000410E3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МАЛЫХ</w:t>
            </w:r>
            <w:r w:rsidRPr="000410E3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ПЛОЩАДОК</w:t>
            </w:r>
          </w:p>
          <w:p w14:paraId="4E10784A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Ударная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установка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 xml:space="preserve">: Yamaha Birch Custom/Maple Custom/tour Custom, </w:t>
            </w:r>
            <w:proofErr w:type="spellStart"/>
            <w:r w:rsidRPr="005A0356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>Sonor</w:t>
            </w:r>
            <w:proofErr w:type="spellEnd"/>
            <w:r w:rsidRPr="005A0356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 xml:space="preserve"> Maple drums</w:t>
            </w:r>
          </w:p>
          <w:p w14:paraId="68E39A1A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- Бас Барабан (бочка) 18-20’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br/>
              <w:t>- Том (альт) 10-12'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- Напольный том 14-16'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- Малый барабан 14’, предпочтительно клен 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- Стойка под хай-</w:t>
            </w:r>
            <w:proofErr w:type="spellStart"/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хет</w:t>
            </w:r>
            <w:proofErr w:type="spellEnd"/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- Стойка под малый барабан 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- Прямая стойки и одна «журавль» под тарелки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- Регулируемый по высоте стул для барабанщика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lastRenderedPageBreak/>
              <w:t>- Все должно быть на ковре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br/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- Пюпитр слева от стула</w:t>
            </w:r>
          </w:p>
          <w:p w14:paraId="7E9BD4DF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- Напольный монитор справа от стула (по необходимости, зависит от площадки)</w:t>
            </w:r>
          </w:p>
        </w:tc>
      </w:tr>
      <w:tr w:rsidR="00D42C34" w:rsidRPr="005A0356" w14:paraId="021A7077" w14:textId="77777777" w:rsidTr="007B7EF6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31E54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lastRenderedPageBreak/>
              <w:t>Контрабас/бас-гитара</w:t>
            </w:r>
          </w:p>
        </w:tc>
        <w:tc>
          <w:tcPr>
            <w:tcW w:w="6966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F6A37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Басовы</w:t>
            </w:r>
            <w:r w:rsidRPr="005A0356">
              <w:rPr>
                <w:rFonts w:eastAsia="Calibri" w:cs="Times New Roman"/>
                <w:color w:val="000000" w:themeColor="text1"/>
                <w:sz w:val="21"/>
                <w:szCs w:val="21"/>
              </w:rPr>
              <w:t>и</w:t>
            </w:r>
            <w:proofErr w:type="spellEnd"/>
            <w:r w:rsidRPr="000410E3">
              <w:rPr>
                <w:rFonts w:eastAsia="Calibri" w:cs="Times New Roman"/>
                <w:color w:val="000000" w:themeColor="text1"/>
                <w:sz w:val="21"/>
                <w:szCs w:val="21"/>
                <w:lang w:val="en-US"/>
              </w:rPr>
              <w:t>̆</w:t>
            </w:r>
            <w:r w:rsidRPr="000410E3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комбик</w:t>
            </w:r>
            <w:proofErr w:type="spellEnd"/>
            <w:r w:rsidRPr="000410E3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>» (</w:t>
            </w:r>
            <w:proofErr w:type="spellStart"/>
            <w:r w:rsidRPr="000410E3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>Ampeg</w:t>
            </w:r>
            <w:proofErr w:type="spellEnd"/>
            <w:r w:rsidRPr="000410E3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 xml:space="preserve">, Trace Elliott, Marshall, Fender 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и</w:t>
            </w:r>
            <w:r w:rsidRPr="000410E3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т</w:t>
            </w:r>
            <w:r w:rsidRPr="000410E3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>.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д</w:t>
            </w:r>
            <w:r w:rsidRPr="000410E3">
              <w:rPr>
                <w:rFonts w:cs="Times New Roman"/>
                <w:color w:val="000000" w:themeColor="text1"/>
                <w:sz w:val="21"/>
                <w:szCs w:val="21"/>
                <w:lang w:val="en-US"/>
              </w:rPr>
              <w:t xml:space="preserve">.). 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Для маленьких площадок возможно работать в линию.</w:t>
            </w:r>
          </w:p>
        </w:tc>
      </w:tr>
      <w:tr w:rsidR="00D42C34" w:rsidRPr="005A0356" w14:paraId="2C6773C7" w14:textId="77777777" w:rsidTr="007B7EF6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92659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Рояль</w:t>
            </w:r>
          </w:p>
        </w:tc>
        <w:tc>
          <w:tcPr>
            <w:tcW w:w="6966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1091D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Стойка для клавиш</w:t>
            </w:r>
          </w:p>
        </w:tc>
      </w:tr>
      <w:tr w:rsidR="00D42C34" w:rsidRPr="005A0356" w14:paraId="4F4686BE" w14:textId="77777777" w:rsidTr="007B7EF6">
        <w:tc>
          <w:tcPr>
            <w:tcW w:w="2802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D175C2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Саксофон </w:t>
            </w:r>
          </w:p>
        </w:tc>
        <w:tc>
          <w:tcPr>
            <w:tcW w:w="6966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9F4C7F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Инструментальный микрофон на сто</w:t>
            </w:r>
            <w:r w:rsidRPr="005A0356">
              <w:rPr>
                <w:rFonts w:eastAsiaTheme="minorHAnsi" w:cs="Times New Roman"/>
                <w:color w:val="000000" w:themeColor="text1"/>
                <w:sz w:val="21"/>
                <w:szCs w:val="21"/>
              </w:rPr>
              <w:t>й</w:t>
            </w: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ке, либо «прищепка»</w:t>
            </w:r>
          </w:p>
        </w:tc>
      </w:tr>
      <w:tr w:rsidR="00D42C34" w:rsidRPr="005A0356" w14:paraId="03E7A936" w14:textId="77777777" w:rsidTr="007B7EF6">
        <w:tc>
          <w:tcPr>
            <w:tcW w:w="2802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C025C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Пюпитры</w:t>
            </w:r>
          </w:p>
        </w:tc>
        <w:tc>
          <w:tcPr>
            <w:tcW w:w="6966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E36D5E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4 пюпитра </w:t>
            </w:r>
          </w:p>
        </w:tc>
      </w:tr>
      <w:tr w:rsidR="00D42C34" w:rsidRPr="005A0356" w14:paraId="1B6E47BC" w14:textId="77777777" w:rsidTr="007B7EF6">
        <w:tc>
          <w:tcPr>
            <w:tcW w:w="2802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32BF8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>Коммутация</w:t>
            </w:r>
          </w:p>
        </w:tc>
        <w:tc>
          <w:tcPr>
            <w:tcW w:w="6966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CAC181" w14:textId="77777777" w:rsidR="00D42C34" w:rsidRPr="005A0356" w:rsidRDefault="00D42C34" w:rsidP="007B7E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A0356">
              <w:rPr>
                <w:rFonts w:cs="Times New Roman"/>
                <w:color w:val="000000" w:themeColor="text1"/>
                <w:sz w:val="21"/>
                <w:szCs w:val="21"/>
              </w:rPr>
              <w:t xml:space="preserve">Комплект коммутации для подключения инструментов </w:t>
            </w:r>
          </w:p>
        </w:tc>
      </w:tr>
    </w:tbl>
    <w:p w14:paraId="70C2B0EA" w14:textId="77777777" w:rsidR="00D42C34" w:rsidRDefault="00D42C34" w:rsidP="00D42C34">
      <w:pPr>
        <w:jc w:val="center"/>
        <w:textAlignment w:val="top"/>
        <w:outlineLvl w:val="2"/>
        <w:rPr>
          <w:rFonts w:eastAsia="Times New Roman" w:cs="Times New Roman"/>
          <w:b/>
          <w:bCs/>
          <w:color w:val="000000" w:themeColor="text1"/>
        </w:rPr>
      </w:pPr>
    </w:p>
    <w:p w14:paraId="7809F4FE" w14:textId="77777777" w:rsidR="00D42C34" w:rsidRPr="00991B04" w:rsidRDefault="00D42C34" w:rsidP="00D42C34">
      <w:pPr>
        <w:jc w:val="center"/>
        <w:textAlignment w:val="top"/>
        <w:outlineLvl w:val="2"/>
        <w:rPr>
          <w:rFonts w:eastAsia="Times New Roman" w:cs="Times New Roman"/>
          <w:b/>
          <w:bCs/>
          <w:color w:val="000000" w:themeColor="text1"/>
        </w:rPr>
      </w:pPr>
      <w:r w:rsidRPr="00991B04">
        <w:rPr>
          <w:rFonts w:eastAsia="Times New Roman" w:cs="Times New Roman"/>
          <w:b/>
          <w:bCs/>
          <w:color w:val="000000" w:themeColor="text1"/>
        </w:rPr>
        <w:t>Бытовой райдер «</w:t>
      </w:r>
      <w:r w:rsidRPr="00991B04">
        <w:rPr>
          <w:rFonts w:eastAsia="Times New Roman" w:cs="Times New Roman"/>
          <w:b/>
          <w:bCs/>
          <w:color w:val="000000" w:themeColor="text1"/>
          <w:lang w:val="en-US"/>
        </w:rPr>
        <w:t>BACKSTAGE</w:t>
      </w:r>
      <w:r w:rsidRPr="00991B0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991B04">
        <w:rPr>
          <w:rFonts w:eastAsia="Times New Roman" w:cs="Times New Roman"/>
          <w:b/>
          <w:bCs/>
          <w:color w:val="000000" w:themeColor="text1"/>
          <w:lang w:val="en-US"/>
        </w:rPr>
        <w:t>Girlsband</w:t>
      </w:r>
      <w:proofErr w:type="spellEnd"/>
      <w:r w:rsidRPr="00991B04">
        <w:rPr>
          <w:rFonts w:eastAsia="Times New Roman" w:cs="Times New Roman"/>
          <w:b/>
          <w:bCs/>
          <w:color w:val="000000" w:themeColor="text1"/>
        </w:rPr>
        <w:t>»</w:t>
      </w:r>
    </w:p>
    <w:p w14:paraId="3108BB5F" w14:textId="77777777" w:rsidR="00D42C34" w:rsidRPr="00991B04" w:rsidRDefault="00D42C34" w:rsidP="00D42C34">
      <w:pPr>
        <w:jc w:val="right"/>
        <w:textAlignment w:val="top"/>
        <w:rPr>
          <w:rFonts w:eastAsia="Times New Roman" w:cs="Times New Roman"/>
          <w:b/>
          <w:bCs/>
          <w:color w:val="000000" w:themeColor="text1"/>
          <w:szCs w:val="18"/>
        </w:rPr>
      </w:pPr>
      <w:r w:rsidRPr="00991B04">
        <w:rPr>
          <w:rFonts w:eastAsia="Times New Roman" w:cs="Times New Roman"/>
          <w:b/>
          <w:bCs/>
          <w:color w:val="000000" w:themeColor="text1"/>
          <w:szCs w:val="18"/>
        </w:rPr>
        <w:t> </w:t>
      </w:r>
    </w:p>
    <w:p w14:paraId="3708F22C" w14:textId="77777777" w:rsidR="00D42C34" w:rsidRPr="00991B04" w:rsidRDefault="00D42C34" w:rsidP="00D42C34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</w:pPr>
      <w:r w:rsidRPr="00991B04"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  <w:t>Отдельная гримерка (на 7 человек), светлая, тёплая, с зеркалами, хорошим светом и розетками.</w:t>
      </w:r>
    </w:p>
    <w:p w14:paraId="6D3F4079" w14:textId="77777777" w:rsidR="00D42C34" w:rsidRPr="00991B04" w:rsidRDefault="00D42C34" w:rsidP="00D42C34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</w:pPr>
      <w:proofErr w:type="spellStart"/>
      <w:r w:rsidRPr="00991B04"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  <w:t>Рейл</w:t>
      </w:r>
      <w:proofErr w:type="spellEnd"/>
      <w:r w:rsidRPr="00991B04"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  <w:t xml:space="preserve"> или вешалка для костюмов </w:t>
      </w:r>
    </w:p>
    <w:p w14:paraId="2E994E88" w14:textId="77777777" w:rsidR="00D42C34" w:rsidRPr="00991B04" w:rsidRDefault="00D42C34" w:rsidP="00D42C34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</w:pPr>
      <w:r w:rsidRPr="00991B04"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  <w:t>Во время отстройки и перед выходом на сцену обеспечить группу следующим: </w:t>
      </w:r>
      <w:r w:rsidRPr="00991B04"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  <w:br/>
        <w:t>- чай/кофе </w:t>
      </w:r>
      <w:r w:rsidRPr="00991B04"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  <w:br/>
        <w:t>- сахар </w:t>
      </w:r>
      <w:r w:rsidRPr="00991B04"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  <w:br/>
        <w:t>- вода без газа, не холодная.</w:t>
      </w:r>
      <w:r w:rsidRPr="00991B04"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  <w:br/>
        <w:t>- холодные закуски из расчета на 3/7 человек </w:t>
      </w:r>
      <w:r w:rsidRPr="00991B04"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  <w:br/>
        <w:t>- салфетки</w:t>
      </w:r>
    </w:p>
    <w:p w14:paraId="4A667286" w14:textId="77777777" w:rsidR="00D42C34" w:rsidRPr="00AE1577" w:rsidRDefault="00D42C34" w:rsidP="00D42C34">
      <w:pPr>
        <w:pStyle w:val="a3"/>
        <w:numPr>
          <w:ilvl w:val="0"/>
          <w:numId w:val="1"/>
        </w:numPr>
        <w:textAlignment w:val="top"/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</w:pPr>
      <w:r w:rsidRPr="00AE1577"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  <w:t>Горячее питание в случае нахождения на площадке более трех часов на 7 человек.</w:t>
      </w:r>
    </w:p>
    <w:p w14:paraId="57446495" w14:textId="77777777" w:rsidR="00D42C34" w:rsidRDefault="00D42C34" w:rsidP="00D42C34">
      <w:pPr>
        <w:pStyle w:val="a3"/>
        <w:numPr>
          <w:ilvl w:val="0"/>
          <w:numId w:val="1"/>
        </w:numPr>
        <w:textAlignment w:val="top"/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</w:pPr>
      <w:r w:rsidRPr="00AE1577"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  <w:t>Парковочное место на парковке площадки либо компенса</w:t>
      </w:r>
      <w:r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  <w:t>ция стоимости городской парковки</w:t>
      </w:r>
      <w:r w:rsidRPr="00AE1577">
        <w:rPr>
          <w:rFonts w:ascii="Times New Roman" w:eastAsia="Times New Roman" w:hAnsi="Times New Roman" w:cs="Times New Roman"/>
          <w:color w:val="000000" w:themeColor="text1"/>
          <w:szCs w:val="16"/>
          <w:lang w:eastAsia="ru-RU"/>
        </w:rPr>
        <w:t>.</w:t>
      </w:r>
    </w:p>
    <w:p w14:paraId="0B3CE551" w14:textId="77777777" w:rsidR="004D7820" w:rsidRPr="00D42C34" w:rsidRDefault="004D7820"/>
    <w:sectPr w:rsidR="004D7820" w:rsidRPr="00D4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61FF4"/>
    <w:multiLevelType w:val="hybridMultilevel"/>
    <w:tmpl w:val="11707380"/>
    <w:lvl w:ilvl="0" w:tplc="F9F60070">
      <w:start w:val="1"/>
      <w:numFmt w:val="decimal"/>
      <w:lvlText w:val="%1."/>
      <w:lvlJc w:val="left"/>
      <w:pPr>
        <w:ind w:left="720" w:hanging="360"/>
      </w:pPr>
      <w:rPr>
        <w:rFonts w:hint="default"/>
        <w:color w:val="B304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34"/>
    <w:rsid w:val="002014CA"/>
    <w:rsid w:val="004D7820"/>
    <w:rsid w:val="006E7EF8"/>
    <w:rsid w:val="009C1516"/>
    <w:rsid w:val="00CF3D40"/>
    <w:rsid w:val="00D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E0921"/>
  <w15:chartTrackingRefBased/>
  <w15:docId w15:val="{FE79F0D1-3812-FF4F-9E14-25268E4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42C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2023-03-06T09:38:00Z</dcterms:created>
  <dcterms:modified xsi:type="dcterms:W3CDTF">2023-09-08T15:24:00Z</dcterms:modified>
</cp:coreProperties>
</file>